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EC9" w:rsidRPr="00ED6EC9" w:rsidRDefault="00ED6EC9" w:rsidP="00ED6EC9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bookmarkStart w:id="0" w:name="_GoBack"/>
      <w:r w:rsidRPr="00ED6EC9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 xml:space="preserve">Tower Property Fund Limited - Acquisition </w:t>
      </w:r>
      <w:proofErr w:type="gramStart"/>
      <w:r w:rsidRPr="00ED6EC9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>Of</w:t>
      </w:r>
      <w:proofErr w:type="gramEnd"/>
      <w:r w:rsidRPr="00ED6EC9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 xml:space="preserve"> Industrial Portfolio</w:t>
      </w:r>
      <w:bookmarkEnd w:id="0"/>
      <w:r w:rsidRPr="00ED6EC9">
        <w:rPr>
          <w:rFonts w:ascii="Courier New" w:eastAsia="Times New Roman" w:hAnsi="Courier New" w:cs="Courier New"/>
          <w:color w:val="000000"/>
          <w:sz w:val="16"/>
          <w:szCs w:val="16"/>
          <w:lang w:eastAsia="en-ZA"/>
        </w:rPr>
        <w:br/>
      </w:r>
      <w:r w:rsidRPr="00ED6EC9">
        <w:rPr>
          <w:rFonts w:ascii="Courier New" w:eastAsia="Times New Roman" w:hAnsi="Courier New" w:cs="Courier New"/>
          <w:color w:val="000000"/>
          <w:sz w:val="16"/>
          <w:szCs w:val="16"/>
          <w:lang w:eastAsia="en-ZA"/>
        </w:rPr>
        <w:br/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ACQUISITION OF INDUSTRIAL PORTFOLIO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Introduction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Shareholders are advised that Tower has concluded an agreement (the “acquisition agreement”) for the acquisition of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entire issued share capital of and claims against HTP Holdings Proprietary Limited (“HTP”), which owns a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portfolio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of 8 industrial properties valued at R375 750 000, from HBW Group Proprietary Limited (the “seller”) for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an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aggregate consideration of R190 750 000 (the “acquisition”).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acquisition will provide Tower with its first significant exposure to the industrial property sector, increasing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Tower’s industrial portfolio from approximately 0.9% to approximately 12% of its entire property portfolio.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properties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are situated in desirable locations in Gauteng and Kwa-Zulu Natal.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acquisition is yield accretive for Tower and is in line with Tower’s strategy of growing its asset base with well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located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, diversified properties throughout South Africa. 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Terms of the acquisition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effective date of the acquisition is 1 April 2015 (the “effective date”). The purchase consideration of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R190 750 000 will be settled: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-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cash as to R3 750 000;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-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respect of R45 000 000, by way of the allotment and issue of 4 945 054 Tower shares to the seller at an issue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price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of R9.10 per Tower share; and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-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respect of R142 000 000, by way of the allotment and issue of Tower shares pursuant to a private placement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Tower shares, at an issue price of R9.10 per Tower share, or more (the “private placement”). The private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placement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will be of 15 604 396 Tower shares if placed at the issue price of R9.10 per Tower share. Subject to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condition precedent that the volume weighted average traded price per Tower share in respect of the 10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consecutive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calendar days expiring on the date preceding the date on which the approval of the Competition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Authorities is obtained equals or exceeds R9.10 per Tower share, the seller shall underwrite the private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placement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at an issue price of R9.10 per Tower share.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Prior to entering into the acquisition agreement, HTP,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which is presently a wholly owned subsidiary of the seller,</w:t>
      </w:r>
      <w:proofErr w:type="gramEnd"/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acquired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 property letting enterprises in respect of each of the properties owned by HTP from various other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subsidiaries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of the seller (the “prior sales”) in terms of which vacancies in the portfolio are guaranteed by the seller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24 months from the effective date.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acquisition remains conditional upon: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 xml:space="preserve">-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approval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by the Competition Authorities by no later than 29 May 2015;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     Tower satisfying any requirements of Nedbank Limited and/or Investec Limited in respect of Tower acquiring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entire issued share capital of HTP, alternatively Tower procuring a bank guarantee up to a maximum of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R185 000 000 for repayment of amounts owed by HTP to Nedbank Limited and Investec Limited;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-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shareholders of the seller passing a resolution authorising the disposal of the entire issued share capital of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HTP in accordance with section 112 of the Companies Act, 71 of 2008;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-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seller providing proof to Tower that the prior sales are unconditional; and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-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if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 volume weighted average traded price per Tower share in respect of the 10 consecutive calendar days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expiring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on the date preceding the date on which the approval of the Competition Authorities is obtained is less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than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R9.10 per Tower share, the seller may elect not to underwrite the private placement and Tower may place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Tower shares at less than R9.10 pursuant to the private placement on or before 29 May 2015. If Tower is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unable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to place sufficient shares to raise R142 000 000 on or before 29 May 2015 this condition shall fail.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4 945 054 Tower shares issued to the seller as well as the Tower shares issued pursuant to the private placement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collectively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 “consideration shares”) will be issued prior to the record date for participation in Tower’s final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distribution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for the six months ended 31 May 2015 and will thus receive the full distribution in respect of the six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months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ended 31 May 2015. The consideration shares should however only be entitled to receive the distribution in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respect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of the period from the effective date to 31 May 2015 and the seller will accordingly pay an amount equal to the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distribution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in respect of the period from 1 December 2014 to the effective date to Tower.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agreement includes undertakings, warranties and indemnities which are normal for an acquisition of this nature.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specific information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property specific information required in terms of the JSE Listings Requirements in relation to the properties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acquired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by Tower including property name and address, geographical location, rentable area and weighted average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rental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per square metre is set out below.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 name and address                   Meadowbrook Distribution Centre, 74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Lascelles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Road,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Edenvale</w:t>
      </w:r>
      <w:proofErr w:type="gramEnd"/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Sector                                      Industrial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Geographical location                       Gauteng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Rentable area (m2)                          15 632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rental per m2              R48.83/m2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attributed to the property             R102 088 767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operating income (1 April 2015 to       R9 161 565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March 2016)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 name and address                   Industry Road,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Isando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, 8 Industry Road, Kempton Park, </w:t>
      </w:r>
      <w:proofErr w:type="spellStart"/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Isando</w:t>
      </w:r>
      <w:proofErr w:type="spellEnd"/>
      <w:proofErr w:type="gramEnd"/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Sector                                      Industrial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Geographical location                       Gauteng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Rentable area (m2)                          14 626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rental per m2              R21.67/m2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attributed to the property            R41 268 021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operating income 1 April 2015 to        R3 785 739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March 2016)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 name and address                   Cleveland, 10A Cleveland Road, Cleveland,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Johannesburg</w:t>
      </w:r>
      <w:proofErr w:type="gramEnd"/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Sector                                      Industrial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Geographical location                       Gauteng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Rentable area (m2)                          2 674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rental per m2              R45.86/m2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attributed to the property            R16 802 860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operating income (1 April 2015 to       R1 591 681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March 2016)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 name and address                  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Kuit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Street, 320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Kuit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Street,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Watloo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,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Pretoria</w:t>
      </w:r>
      <w:proofErr w:type="gramEnd"/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Sector                                      Industrial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Geographical location                       Gauteng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Rentable area (m2)                          7 749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rental per m2              R37.10/m2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attributed to the property            R31 469 230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operating income (1 April 2015 to       R3 451 660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March 2016)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name and address                   Route 21 Industrial Park, Prospect Close, 43 Regency Drive, Irene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Sector                                      Industrial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Geographical location                       Gauteng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Rentable area (m2)                          4 967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rental per m2              R65.00/m2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attributed to the property            R49 096 197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operating income (1 April 2015 to       R4 503 860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March 2016)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 name and address                  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Pick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‘n Pay Distribution Centre,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Goodwood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Road, Mahogany Ridge,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Pinetown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Sector                                      Industrial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Geographical location                       Kwa-Zulu Natal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Rentable area (m2)                          12 027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rental per m2              R65.27/m2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attributed to the property            R104 970 800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operating income (1 April 2015 to       R9 420 202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March 2016)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Property name and address                   Nampak, Pinetown, Walton Industrial Estate, 7 Joule Crescent, Marian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Hill, Pinetown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Sector                                      Industrial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Geographical location                       Kwa-Zulu Natal               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Rentable area (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m2 )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4 761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rental per m2              R31.55/m2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attributed to the property            R20 086 924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operating income (1 April 2015 to       R1 802 624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March 2016)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Property name and address                   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Arrowfield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, Pinetown, 33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Hillclimb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Road, Mahogany Ridge, </w:t>
      </w: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Pinetown</w:t>
      </w:r>
      <w:proofErr w:type="gramEnd"/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Sector                                       Industrial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lastRenderedPageBreak/>
        <w:t>Geographical location                        Kwa-Zulu Natal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Rentable area (m2)                           1 450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rental per m2               R52.40/m2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Value attributed to the property             R9 967 197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Net operating income (1 April 2015 to        R912 036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31 March 2016)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No independent valuations have been carried out and the board of directors of Tower is of the view that the values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attributed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to the properties above represents the values of the properties acquired.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After taking into account liabilities, the value of HTP’s net assets is approximately R190 750 000.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Categorisation of the acquisitions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As announced on SENS on 16 January 2015, Tower had concluded an agreement for the acquisition of the property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letting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enterprise conducted in respect of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Sunclare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Office Block from the seller (the “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Sunclare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acquisition”). As the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Sunclare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acquisition and the acquisition (collectively the “acquisitions”) have been entered into by Tower with the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same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party and its associates, the acquisitions have been aggregate for the purposes of determining the categorisation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of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the acquisitions, in compliance with the JSE Listings Requirements. The acquisitions are classified as a Category 2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in terms of the JSE Listings Requirements. Accordingly they are not subject to approval by Tower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shareholders</w:t>
      </w:r>
      <w:proofErr w:type="gram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.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14 April 2015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Sponsor                                                    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Java Capital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Legal advisor</w:t>
      </w: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Cliffe</w:t>
      </w:r>
      <w:proofErr w:type="spellEnd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Dekker </w:t>
      </w:r>
      <w:proofErr w:type="spellStart"/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Hofmeyr</w:t>
      </w:r>
      <w:proofErr w:type="spellEnd"/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ED6EC9" w:rsidRPr="00ED6EC9" w:rsidRDefault="00ED6EC9" w:rsidP="00E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ZA"/>
        </w:rPr>
      </w:pPr>
      <w:r w:rsidRPr="00ED6EC9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Date: 14/04/2015 01:45:00</w:t>
      </w:r>
    </w:p>
    <w:p w:rsidR="0031388D" w:rsidRDefault="0031388D"/>
    <w:sectPr w:rsidR="003138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C9"/>
    <w:rsid w:val="0031388D"/>
    <w:rsid w:val="00ED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osp1">
    <w:name w:val="monosp1"/>
    <w:basedOn w:val="DefaultParagraphFont"/>
    <w:rsid w:val="00ED6EC9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D6EC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EC9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osp1">
    <w:name w:val="monosp1"/>
    <w:basedOn w:val="DefaultParagraphFont"/>
    <w:rsid w:val="00ED6EC9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D6EC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EC9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1461</Words>
  <Characters>8331</Characters>
  <Application>Microsoft Office Word</Application>
  <DocSecurity>0</DocSecurity>
  <Lines>69</Lines>
  <Paragraphs>19</Paragraphs>
  <ScaleCrop>false</ScaleCrop>
  <Company/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2015-04-14T14:19:00Z</dcterms:created>
  <dcterms:modified xsi:type="dcterms:W3CDTF">2015-04-14T14:19:00Z</dcterms:modified>
</cp:coreProperties>
</file>